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25" o:spid="_x0000_s1026" type="#_x0000_t75" style="height:638.95pt;width:498.4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26" o:spid="_x0000_s1027" type="#_x0000_t75" style="height:690.75pt;width:499.9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27" o:spid="_x0000_s1028" type="#_x0000_t75" style="height:693pt;width:497.6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/>
          <w:lang w:val="en-US" w:eastAsia="zh-CN"/>
        </w:rPr>
      </w:pPr>
      <w:r>
        <w:rPr>
          <w:rFonts w:hint="default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28" o:spid="_x0000_s1029" type="#_x0000_t75" style="height:699pt;width:497.6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 专业版_9.1.0.4337_{F1E327BC-269C-435d-A152-05C5408002CA}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2021-06-14T09:45:47Z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  <property fmtid="{D5CDD505-2E9C-101B-9397-08002B2CF9AE}" pid="3" name="ICV">
    <vt:lpwstr>902E9DDF273E45808DE3BAE2B290F518</vt:lpwstr>
  </property>
</Properties>
</file>