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河南省贫困智力、精神和重度残疾人残疾评定补贴项目资金管理办法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第一章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</w:rPr>
        <w:t xml:space="preserve"> 总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</w:rPr>
        <w:t>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第一条</w:t>
      </w:r>
      <w:r>
        <w:rPr>
          <w:rFonts w:hint="eastAsia" w:ascii="仿宋" w:hAnsi="仿宋" w:eastAsia="仿宋" w:cs="仿宋"/>
          <w:sz w:val="32"/>
          <w:szCs w:val="32"/>
        </w:rPr>
        <w:t xml:space="preserve"> 为规范和加强贫困智力、精神和重度残疾人残疾评定补贴项目的管理，保障资金安全，提高资金使用效益，保障残疾人事业健康发展，根据《河南省“十三五”加快小康进程规划》和省残联《关于转发财政部 中国残联关于印发&lt;中央财政残疾人事业发展补助资金管理办法&gt;的通知》等有关规定，结合我省工作实际，特制定本办法。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第二条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本办法所称贫困智力、精神和重度残疾人残疾评定补贴项目资金(以下简称“评定补贴项目资金”)，是指由中央预算安排，用于贫困智力、精神和重度残疾人残疾评定补贴项目的专项资金。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第三条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项目资金使用管理遵循“科学规划、合理安排、规范管理、专款专用、注重实效”的原则。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第二章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资金分配下达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第四条</w:t>
      </w:r>
      <w:r>
        <w:rPr>
          <w:rFonts w:hint="eastAsia" w:ascii="仿宋" w:hAnsi="仿宋" w:eastAsia="仿宋" w:cs="仿宋"/>
          <w:sz w:val="32"/>
          <w:szCs w:val="32"/>
        </w:rPr>
        <w:t xml:space="preserve"> 按照预算管理规定时限，省残联每年提出评定补贴项目资金分配建议报送财政厅，财政厅审核后下达项目资金。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第五条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评定补贴项目资金按照工作绩效进行分配。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第六条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省辖市、财政直管县(市)残联收到中央补贴资金后，要及时商同级财政部门制定资金分配方案，按照规定时间和要求将补贴资金及时分解下达本级有关机构(部门)和本行政区城县级财政部门。同时将分配结果报省残联备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第七条</w:t>
      </w:r>
      <w:r>
        <w:rPr>
          <w:rFonts w:hint="eastAsia" w:ascii="仿宋" w:hAnsi="仿宋" w:eastAsia="仿宋" w:cs="仿宋"/>
          <w:sz w:val="32"/>
          <w:szCs w:val="32"/>
        </w:rPr>
        <w:t xml:space="preserve"> 各地残联要根据残疾评定需求，争取财政部门安排资金，完成本年度残疾人评定工作任务。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</w:rPr>
        <w:t>资金使用范围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第八条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项目资金使用对象应当符合以下条件: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为当年办理残疾人证的个人发放贫困智力、精神和重度残疾人残疾评定提供补贴。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-10" w:leftChars="0" w:firstLine="640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评定补贴项目资金标准:每人150元。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第四章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z w:val="32"/>
          <w:szCs w:val="32"/>
        </w:rPr>
        <w:t>绩效管理和资金监管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第十条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各级残联应按照财政部门对地方转移支付绩效目标管理的有关规定，做好转移支付绩效目标管理工作，确保评定补贴项目资金绩效目标实现。省辖市残联负责对所辖县级(含财政直管县)绩效目标完成情况进行考核，并要在第二年的2月底前向省残联项目资金主管部门报送绩效自评报告。各地绩效考核情况将作为省残联下一年度资金安排的重要因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第十一条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各级残联要加强对评定补贴项目资金使用管理的监督，定期或不定期对补贴资金管理使用情况进行检查，防止出现资金使用不规范、使用效率低、滞留沉淀等问题，发挥资金使用效率。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第十二条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项目执行单位应当严格按照项目规定，及时收集整理有关资料，建立健全项目档案，主动接受财政、审计、纪检监察等部门的监督检查。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第十三条</w:t>
      </w:r>
      <w:r>
        <w:rPr>
          <w:rFonts w:hint="eastAsia" w:ascii="仿宋" w:hAnsi="仿宋" w:eastAsia="仿宋" w:cs="仿宋"/>
          <w:sz w:val="32"/>
          <w:szCs w:val="32"/>
        </w:rPr>
        <w:t xml:space="preserve"> 评定补贴项目资金专款专用，任何单位和个人不得截留、挤占和挪用。对弄虚作假，骗取补贴资金的，除追回资金外，由有关部门依法追究责任。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第五章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z w:val="32"/>
          <w:szCs w:val="32"/>
        </w:rPr>
        <w:t>附</w:t>
      </w:r>
      <w:r>
        <w:rPr>
          <w:rFonts w:hint="eastAsia" w:ascii="黑体" w:hAnsi="黑体" w:eastAsia="黑体" w:cs="黑体"/>
          <w:sz w:val="32"/>
          <w:szCs w:val="32"/>
        </w:rPr>
        <w:tab/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z w:val="32"/>
          <w:szCs w:val="32"/>
        </w:rPr>
        <w:t>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第十四条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本办法由省残联负责解释第十五条 本办法自印发之日起实施。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46447F9"/>
    <w:multiLevelType w:val="singleLevel"/>
    <w:tmpl w:val="946447F9"/>
    <w:lvl w:ilvl="0" w:tentative="0">
      <w:start w:val="3"/>
      <w:numFmt w:val="chineseCounting"/>
      <w:suff w:val="space"/>
      <w:lvlText w:val="第%1章"/>
      <w:lvlJc w:val="left"/>
      <w:rPr>
        <w:rFonts w:hint="eastAsia"/>
      </w:rPr>
    </w:lvl>
  </w:abstractNum>
  <w:abstractNum w:abstractNumId="1">
    <w:nsid w:val="CA355E82"/>
    <w:multiLevelType w:val="singleLevel"/>
    <w:tmpl w:val="CA355E82"/>
    <w:lvl w:ilvl="0" w:tentative="0">
      <w:start w:val="9"/>
      <w:numFmt w:val="chineseCounting"/>
      <w:suff w:val="space"/>
      <w:lvlText w:val="第%1条"/>
      <w:lvlJc w:val="left"/>
      <w:pPr>
        <w:ind w:left="-10"/>
      </w:pPr>
      <w:rPr>
        <w:rFonts w:hint="eastAsia" w:ascii="黑体" w:hAnsi="黑体" w:eastAsia="黑体" w:cs="黑体"/>
        <w:b w:val="0"/>
        <w:bCs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E40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瑞光</cp:lastModifiedBy>
  <dcterms:modified xsi:type="dcterms:W3CDTF">2021-06-13T07:42:11Z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288A0AD081574FB0AD2B3E67A56DB52E</vt:lpwstr>
  </property>
</Properties>
</file>