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0" w:type="dxa"/>
        <w:jc w:val="center"/>
        <w:shd w:val="clear" w:color="auto" w:fill="FAFAFA"/>
        <w:tblCellMar>
          <w:left w:w="0" w:type="dxa"/>
          <w:right w:w="0" w:type="dxa"/>
        </w:tblCellMar>
        <w:tblLook w:val="04A0" w:firstRow="1" w:lastRow="0" w:firstColumn="1" w:lastColumn="0" w:noHBand="0" w:noVBand="1"/>
      </w:tblPr>
      <w:tblGrid>
        <w:gridCol w:w="5774"/>
        <w:gridCol w:w="2387"/>
        <w:gridCol w:w="2393"/>
        <w:gridCol w:w="6"/>
      </w:tblGrid>
      <w:tr w:rsidR="00DA647C" w:rsidRPr="00DA647C" w:rsidTr="002E0ABA">
        <w:trPr>
          <w:jc w:val="center"/>
        </w:trPr>
        <w:tc>
          <w:tcPr>
            <w:tcW w:w="0" w:type="auto"/>
            <w:gridSpan w:val="4"/>
            <w:shd w:val="clear" w:color="auto" w:fill="FAFAFA"/>
            <w:hideMark/>
          </w:tcPr>
          <w:p w:rsidR="00DA647C" w:rsidRPr="00DA647C" w:rsidRDefault="00DA647C" w:rsidP="00DA647C">
            <w:pPr>
              <w:widowControl/>
              <w:jc w:val="center"/>
              <w:outlineLvl w:val="0"/>
              <w:rPr>
                <w:rFonts w:ascii="微软雅黑" w:eastAsia="微软雅黑" w:hAnsi="微软雅黑" w:cs="Arial"/>
                <w:color w:val="4D4D4D"/>
                <w:kern w:val="36"/>
                <w:sz w:val="30"/>
                <w:szCs w:val="30"/>
              </w:rPr>
            </w:pPr>
            <w:r w:rsidRPr="00DA647C">
              <w:rPr>
                <w:rFonts w:ascii="微软雅黑" w:eastAsia="微软雅黑" w:hAnsi="微软雅黑" w:cs="Arial" w:hint="eastAsia"/>
                <w:color w:val="4D4D4D"/>
                <w:kern w:val="36"/>
                <w:sz w:val="30"/>
                <w:szCs w:val="30"/>
              </w:rPr>
              <w:t>河南省人力资源和社会保障厅河南省财政厅关于建立健全多缴多得激励机制完善城乡居民基本养老保险制度的意见</w:t>
            </w:r>
          </w:p>
        </w:tc>
      </w:tr>
      <w:tr w:rsidR="002E0ABA" w:rsidRPr="00DA647C" w:rsidTr="002E0ABA">
        <w:trPr>
          <w:trHeight w:val="450"/>
          <w:jc w:val="center"/>
        </w:trPr>
        <w:tc>
          <w:tcPr>
            <w:tcW w:w="5651" w:type="dxa"/>
            <w:shd w:val="clear" w:color="auto" w:fill="FAFAFA"/>
            <w:tcMar>
              <w:top w:w="0" w:type="dxa"/>
              <w:left w:w="150" w:type="dxa"/>
              <w:bottom w:w="45" w:type="dxa"/>
              <w:right w:w="0" w:type="dxa"/>
            </w:tcMar>
            <w:vAlign w:val="center"/>
            <w:hideMark/>
          </w:tcPr>
          <w:p w:rsidR="002E0ABA" w:rsidRPr="00DA647C" w:rsidRDefault="002E0ABA" w:rsidP="002E0ABA">
            <w:pPr>
              <w:widowControl/>
              <w:jc w:val="center"/>
              <w:rPr>
                <w:rFonts w:ascii="Arial" w:eastAsia="宋体" w:hAnsi="Arial" w:cs="Arial"/>
                <w:color w:val="4D4D4D"/>
                <w:kern w:val="0"/>
                <w:sz w:val="18"/>
                <w:szCs w:val="18"/>
              </w:rPr>
            </w:pPr>
            <w:r>
              <w:rPr>
                <w:rFonts w:ascii="Arial" w:eastAsia="宋体" w:hAnsi="Arial" w:cs="Arial" w:hint="eastAsia"/>
                <w:color w:val="4D4D4D"/>
                <w:kern w:val="0"/>
                <w:sz w:val="24"/>
                <w:szCs w:val="24"/>
              </w:rPr>
              <w:t xml:space="preserve">                             </w:t>
            </w:r>
            <w:proofErr w:type="gramStart"/>
            <w:r w:rsidRPr="00DA647C">
              <w:rPr>
                <w:rFonts w:ascii="Arial" w:eastAsia="宋体" w:hAnsi="Arial" w:cs="Arial"/>
                <w:color w:val="4D4D4D"/>
                <w:kern w:val="0"/>
                <w:sz w:val="24"/>
                <w:szCs w:val="24"/>
              </w:rPr>
              <w:t>豫人社〔</w:t>
            </w:r>
            <w:r w:rsidRPr="00DA647C">
              <w:rPr>
                <w:rFonts w:ascii="Arial" w:eastAsia="宋体" w:hAnsi="Arial" w:cs="Arial"/>
                <w:color w:val="4D4D4D"/>
                <w:kern w:val="0"/>
                <w:sz w:val="24"/>
                <w:szCs w:val="24"/>
              </w:rPr>
              <w:t>2018</w:t>
            </w:r>
            <w:r w:rsidRPr="00DA647C">
              <w:rPr>
                <w:rFonts w:ascii="Arial" w:eastAsia="宋体" w:hAnsi="Arial" w:cs="Arial"/>
                <w:color w:val="4D4D4D"/>
                <w:kern w:val="0"/>
                <w:sz w:val="24"/>
                <w:szCs w:val="24"/>
              </w:rPr>
              <w:t>〕</w:t>
            </w:r>
            <w:proofErr w:type="gramEnd"/>
            <w:r w:rsidRPr="00DA647C">
              <w:rPr>
                <w:rFonts w:ascii="Arial" w:eastAsia="宋体" w:hAnsi="Arial" w:cs="Arial"/>
                <w:color w:val="4D4D4D"/>
                <w:kern w:val="0"/>
                <w:sz w:val="24"/>
                <w:szCs w:val="24"/>
              </w:rPr>
              <w:t>8</w:t>
            </w:r>
            <w:r w:rsidRPr="00DA647C">
              <w:rPr>
                <w:rFonts w:ascii="Arial" w:eastAsia="宋体" w:hAnsi="Arial" w:cs="Arial"/>
                <w:color w:val="4D4D4D"/>
                <w:kern w:val="0"/>
                <w:sz w:val="24"/>
                <w:szCs w:val="24"/>
              </w:rPr>
              <w:t>号</w:t>
            </w:r>
          </w:p>
        </w:tc>
        <w:tc>
          <w:tcPr>
            <w:tcW w:w="2448" w:type="dxa"/>
            <w:shd w:val="clear" w:color="auto" w:fill="FAFAFA"/>
            <w:tcMar>
              <w:top w:w="0" w:type="dxa"/>
              <w:left w:w="0" w:type="dxa"/>
              <w:bottom w:w="45" w:type="dxa"/>
              <w:right w:w="150" w:type="dxa"/>
            </w:tcMar>
            <w:vAlign w:val="center"/>
            <w:hideMark/>
          </w:tcPr>
          <w:p w:rsidR="002E0ABA" w:rsidRPr="00DA647C" w:rsidRDefault="002E0ABA" w:rsidP="00DA647C">
            <w:pPr>
              <w:widowControl/>
              <w:jc w:val="left"/>
              <w:rPr>
                <w:rFonts w:ascii="Arial" w:eastAsia="宋体" w:hAnsi="Arial" w:cs="Arial"/>
                <w:color w:val="4D4D4D"/>
                <w:kern w:val="0"/>
                <w:sz w:val="18"/>
                <w:szCs w:val="18"/>
              </w:rPr>
            </w:pPr>
          </w:p>
        </w:tc>
        <w:tc>
          <w:tcPr>
            <w:tcW w:w="2455" w:type="dxa"/>
            <w:tcMar>
              <w:top w:w="0" w:type="dxa"/>
              <w:left w:w="0" w:type="dxa"/>
              <w:bottom w:w="45" w:type="dxa"/>
              <w:right w:w="150" w:type="dxa"/>
            </w:tcMar>
            <w:hideMark/>
          </w:tcPr>
          <w:p w:rsidR="002E0ABA" w:rsidRPr="00DA647C" w:rsidRDefault="002E0ABA" w:rsidP="00DA647C">
            <w:pPr>
              <w:widowControl/>
              <w:jc w:val="right"/>
              <w:rPr>
                <w:rFonts w:ascii="Arial" w:eastAsia="宋体" w:hAnsi="Arial" w:cs="Arial"/>
                <w:color w:val="4D4D4D"/>
                <w:kern w:val="0"/>
                <w:sz w:val="18"/>
                <w:szCs w:val="18"/>
              </w:rPr>
            </w:pPr>
          </w:p>
        </w:tc>
        <w:tc>
          <w:tcPr>
            <w:tcW w:w="0" w:type="auto"/>
            <w:shd w:val="clear" w:color="auto" w:fill="FAFAFA"/>
            <w:vAlign w:val="center"/>
            <w:hideMark/>
          </w:tcPr>
          <w:p w:rsidR="002E0ABA" w:rsidRPr="00DA647C" w:rsidRDefault="002E0ABA" w:rsidP="00DA647C">
            <w:pPr>
              <w:widowControl/>
              <w:jc w:val="left"/>
              <w:rPr>
                <w:rFonts w:ascii="Times New Roman" w:eastAsia="Times New Roman" w:hAnsi="Times New Roman" w:cs="Times New Roman"/>
                <w:kern w:val="0"/>
                <w:sz w:val="20"/>
                <w:szCs w:val="20"/>
              </w:rPr>
            </w:pPr>
          </w:p>
        </w:tc>
      </w:tr>
      <w:tr w:rsidR="002E0ABA" w:rsidRPr="00DA647C" w:rsidTr="002E0ABA">
        <w:trPr>
          <w:jc w:val="center"/>
        </w:trPr>
        <w:tc>
          <w:tcPr>
            <w:tcW w:w="10554" w:type="dxa"/>
            <w:gridSpan w:val="3"/>
            <w:shd w:val="clear" w:color="auto" w:fill="FAFAFA"/>
            <w:vAlign w:val="center"/>
            <w:hideMark/>
          </w:tcPr>
          <w:p w:rsidR="002E0ABA" w:rsidRPr="00DA647C" w:rsidRDefault="002E0ABA" w:rsidP="00DA647C">
            <w:pPr>
              <w:widowControl/>
              <w:wordWrap w:val="0"/>
              <w:spacing w:line="600" w:lineRule="atLeast"/>
              <w:rPr>
                <w:rFonts w:ascii="Tahoma" w:eastAsia="宋体" w:hAnsi="Tahoma" w:cs="Tahoma"/>
                <w:color w:val="4D4D4D"/>
                <w:kern w:val="0"/>
                <w:sz w:val="22"/>
              </w:rPr>
            </w:pPr>
            <w:r w:rsidRPr="00DA647C">
              <w:rPr>
                <w:rFonts w:ascii="仿宋" w:eastAsia="仿宋" w:hAnsi="仿宋" w:cs="Tahoma" w:hint="eastAsia"/>
                <w:color w:val="4D4D4D"/>
                <w:kern w:val="0"/>
                <w:sz w:val="32"/>
                <w:szCs w:val="32"/>
              </w:rPr>
              <w:t>各省辖市人力资源社会保障局、财政局，省直管县(市)人力资源社会保障局、财政局：</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仿宋" w:eastAsia="仿宋" w:hAnsi="仿宋" w:cs="Tahoma" w:hint="eastAsia"/>
                <w:color w:val="4D4D4D"/>
                <w:kern w:val="0"/>
                <w:sz w:val="32"/>
                <w:szCs w:val="32"/>
              </w:rPr>
              <w:t>为贯彻落实党的十九大报告提出的兜底线、织密网、建机制，全面建成覆盖全民、城乡统筹、权责清晰、保障适度、可持续的多层次社会保障体系的要求，进一步完善我省城乡居民基本养老保险</w:t>
            </w:r>
            <w:bookmarkStart w:id="0" w:name="_GoBack"/>
            <w:bookmarkEnd w:id="0"/>
            <w:r w:rsidRPr="00DA647C">
              <w:rPr>
                <w:rFonts w:ascii="仿宋" w:eastAsia="仿宋" w:hAnsi="仿宋" w:cs="Tahoma" w:hint="eastAsia"/>
                <w:color w:val="4D4D4D"/>
                <w:kern w:val="0"/>
                <w:sz w:val="32"/>
                <w:szCs w:val="32"/>
              </w:rPr>
              <w:t>制度，鼓励引导广大城乡居民早参保、多缴费、长缴费，提高我省城乡居民养老保障水平，增加居民收入，切实增强城乡居民获得感、幸福感、安全感，根据《国务院关于建立统一的城乡居民基本养老保险制度的意见》（国发〔2014〕8号）和《河南省人民政府关于建立城乡居民基本养老保险制度的实施意见》（豫政〔2014〕84号）精神，经省政府同意，现就建立健全多缴多得、</w:t>
            </w:r>
            <w:proofErr w:type="gramStart"/>
            <w:r w:rsidRPr="00DA647C">
              <w:rPr>
                <w:rFonts w:ascii="仿宋" w:eastAsia="仿宋" w:hAnsi="仿宋" w:cs="Tahoma" w:hint="eastAsia"/>
                <w:color w:val="4D4D4D"/>
                <w:kern w:val="0"/>
                <w:sz w:val="32"/>
                <w:szCs w:val="32"/>
              </w:rPr>
              <w:t>长缴多得</w:t>
            </w:r>
            <w:proofErr w:type="gramEnd"/>
            <w:r w:rsidRPr="00DA647C">
              <w:rPr>
                <w:rFonts w:ascii="仿宋" w:eastAsia="仿宋" w:hAnsi="仿宋" w:cs="Tahoma" w:hint="eastAsia"/>
                <w:color w:val="4D4D4D"/>
                <w:kern w:val="0"/>
                <w:sz w:val="32"/>
                <w:szCs w:val="32"/>
              </w:rPr>
              <w:t>激励机制，完善城乡居民基本养老保险制度提出如下意见：</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黑体" w:eastAsia="黑体" w:hAnsi="黑体" w:cs="Tahoma" w:hint="eastAsia"/>
                <w:color w:val="4D4D4D"/>
                <w:kern w:val="0"/>
                <w:sz w:val="32"/>
                <w:szCs w:val="32"/>
              </w:rPr>
              <w:t>一、调整城乡居民基本养老保险最低缴费档次</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仿宋" w:eastAsia="仿宋" w:hAnsi="仿宋" w:cs="Tahoma" w:hint="eastAsia"/>
                <w:color w:val="4D4D4D"/>
                <w:kern w:val="0"/>
                <w:sz w:val="32"/>
                <w:szCs w:val="32"/>
              </w:rPr>
              <w:t>从2018年1月1日起，全省城乡居民基本养老保险最低缴费档次调整为每人每年200元，取消每人每年100元的最低缴费档次。调整后，我省城乡居民基本养老保险每人每年的缴费档次为200元、300元、400元、500元、600元、700元、800元、900元、1000元、1500元、2000元、2500元、3000元、4000元和5000元，共15个缴费档次。缴费档次实行个人自行选择，鼓励选择较高档次缴费。</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黑体" w:eastAsia="黑体" w:hAnsi="黑体" w:cs="Tahoma" w:hint="eastAsia"/>
                <w:color w:val="4D4D4D"/>
                <w:kern w:val="0"/>
                <w:sz w:val="32"/>
                <w:szCs w:val="32"/>
              </w:rPr>
              <w:t>二、完善缴费补贴机制，加大政府缴费补贴力度</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仿宋" w:eastAsia="仿宋" w:hAnsi="仿宋" w:cs="Tahoma" w:hint="eastAsia"/>
                <w:color w:val="4D4D4D"/>
                <w:kern w:val="0"/>
                <w:sz w:val="32"/>
                <w:szCs w:val="32"/>
              </w:rPr>
              <w:lastRenderedPageBreak/>
              <w:t>健全缴费激励机制，增加缴费梯次补贴，加大政府缴费补贴力度，多缴多补，鼓励引导参保群众多缴多得。将豫政〔2014〕84号规定的政府给予参保人</w:t>
            </w:r>
            <w:proofErr w:type="gramStart"/>
            <w:r w:rsidRPr="00DA647C">
              <w:rPr>
                <w:rFonts w:ascii="仿宋" w:eastAsia="仿宋" w:hAnsi="仿宋" w:cs="Tahoma" w:hint="eastAsia"/>
                <w:color w:val="4D4D4D"/>
                <w:kern w:val="0"/>
                <w:sz w:val="32"/>
                <w:szCs w:val="32"/>
              </w:rPr>
              <w:t>员相应</w:t>
            </w:r>
            <w:proofErr w:type="gramEnd"/>
            <w:r w:rsidRPr="00DA647C">
              <w:rPr>
                <w:rFonts w:ascii="仿宋" w:eastAsia="仿宋" w:hAnsi="仿宋" w:cs="Tahoma" w:hint="eastAsia"/>
                <w:color w:val="4D4D4D"/>
                <w:kern w:val="0"/>
                <w:sz w:val="32"/>
                <w:szCs w:val="32"/>
              </w:rPr>
              <w:t>缴费档次的补贴标准调整为：</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仿宋" w:eastAsia="仿宋" w:hAnsi="仿宋" w:cs="Tahoma" w:hint="eastAsia"/>
                <w:color w:val="4D4D4D"/>
                <w:kern w:val="0"/>
                <w:sz w:val="32"/>
                <w:szCs w:val="32"/>
              </w:rPr>
              <w:t>（一）缴费200元补贴30元，缴费300元补贴40元，缴费400元补贴50元。</w:t>
            </w:r>
          </w:p>
          <w:p w:rsidR="002E0ABA" w:rsidRPr="00DA647C" w:rsidRDefault="002E0ABA" w:rsidP="00DA647C">
            <w:pPr>
              <w:widowControl/>
              <w:wordWrap w:val="0"/>
              <w:spacing w:line="600" w:lineRule="atLeast"/>
              <w:ind w:firstLine="480"/>
              <w:rPr>
                <w:rFonts w:ascii="Tahoma" w:eastAsia="宋体" w:hAnsi="Tahoma" w:cs="Tahoma"/>
                <w:color w:val="4D4D4D"/>
                <w:kern w:val="0"/>
                <w:sz w:val="22"/>
              </w:rPr>
            </w:pPr>
            <w:r w:rsidRPr="00DA647C">
              <w:rPr>
                <w:rFonts w:ascii="仿宋" w:eastAsia="仿宋" w:hAnsi="仿宋" w:cs="Tahoma" w:hint="eastAsia"/>
                <w:color w:val="4D4D4D"/>
                <w:kern w:val="0"/>
                <w:sz w:val="32"/>
                <w:szCs w:val="32"/>
              </w:rPr>
              <w:t>（二）缴费500元补贴60元，缴费600元补贴80元，缴费700元补贴100元，缴费800元补贴120元，缴费900元补贴140元，缴费1000元补贴160元。</w:t>
            </w:r>
          </w:p>
          <w:p w:rsidR="002E0ABA" w:rsidRPr="00DA647C" w:rsidRDefault="002E0ABA" w:rsidP="00DA647C">
            <w:pPr>
              <w:widowControl/>
              <w:wordWrap w:val="0"/>
              <w:spacing w:line="600" w:lineRule="atLeast"/>
              <w:ind w:firstLine="480"/>
              <w:rPr>
                <w:rFonts w:ascii="Tahoma" w:eastAsia="宋体" w:hAnsi="Tahoma" w:cs="Tahoma"/>
                <w:color w:val="4D4D4D"/>
                <w:kern w:val="0"/>
                <w:sz w:val="22"/>
              </w:rPr>
            </w:pPr>
            <w:r w:rsidRPr="00DA647C">
              <w:rPr>
                <w:rFonts w:ascii="仿宋" w:eastAsia="仿宋" w:hAnsi="仿宋" w:cs="Tahoma" w:hint="eastAsia"/>
                <w:color w:val="4D4D4D"/>
                <w:kern w:val="0"/>
                <w:sz w:val="32"/>
                <w:szCs w:val="32"/>
              </w:rPr>
              <w:t>（三）缴费1500元补贴190元，缴费2000元补贴220元，缴费2500元补贴250元，缴费3000元补贴280元，缴费4000元补贴310元，缴费5000元补贴340元。</w:t>
            </w:r>
          </w:p>
          <w:p w:rsidR="002E0ABA" w:rsidRPr="00DA647C" w:rsidRDefault="002E0ABA" w:rsidP="00DA647C">
            <w:pPr>
              <w:widowControl/>
              <w:wordWrap w:val="0"/>
              <w:spacing w:line="600" w:lineRule="atLeast"/>
              <w:ind w:firstLine="480"/>
              <w:rPr>
                <w:rFonts w:ascii="Tahoma" w:eastAsia="宋体" w:hAnsi="Tahoma" w:cs="Tahoma"/>
                <w:color w:val="4D4D4D"/>
                <w:kern w:val="0"/>
                <w:sz w:val="22"/>
              </w:rPr>
            </w:pPr>
            <w:r w:rsidRPr="00DA647C">
              <w:rPr>
                <w:rFonts w:ascii="仿宋" w:eastAsia="仿宋" w:hAnsi="仿宋" w:cs="Tahoma" w:hint="eastAsia"/>
                <w:color w:val="4D4D4D"/>
                <w:kern w:val="0"/>
                <w:sz w:val="32"/>
                <w:szCs w:val="32"/>
              </w:rPr>
              <w:t>（四）参保人员当年没有缴费，之后再进行补缴的，不享受政府给予的缴费补贴。</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黑体" w:eastAsia="黑体" w:hAnsi="黑体" w:cs="Tahoma" w:hint="eastAsia"/>
                <w:color w:val="4D4D4D"/>
                <w:kern w:val="0"/>
                <w:sz w:val="32"/>
                <w:szCs w:val="32"/>
              </w:rPr>
              <w:t>三、特殊群体缴费档次及补贴办法</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仿宋" w:eastAsia="仿宋" w:hAnsi="仿宋" w:cs="Tahoma" w:hint="eastAsia"/>
                <w:color w:val="4D4D4D"/>
                <w:kern w:val="0"/>
                <w:sz w:val="32"/>
                <w:szCs w:val="32"/>
              </w:rPr>
              <w:t>根据国发〔2014〕8号文件、豫政〔2014〕84号文件，以及人力资源和社会保障部、财政部和国务院扶贫办《关于切实做好社会保险扶贫工作的意见》（</w:t>
            </w:r>
            <w:proofErr w:type="gramStart"/>
            <w:r w:rsidRPr="00DA647C">
              <w:rPr>
                <w:rFonts w:ascii="仿宋" w:eastAsia="仿宋" w:hAnsi="仿宋" w:cs="Tahoma" w:hint="eastAsia"/>
                <w:color w:val="4D4D4D"/>
                <w:kern w:val="0"/>
                <w:sz w:val="32"/>
                <w:szCs w:val="32"/>
              </w:rPr>
              <w:t>人社部</w:t>
            </w:r>
            <w:proofErr w:type="gramEnd"/>
            <w:r w:rsidRPr="00DA647C">
              <w:rPr>
                <w:rFonts w:ascii="仿宋" w:eastAsia="仿宋" w:hAnsi="仿宋" w:cs="Tahoma" w:hint="eastAsia"/>
                <w:color w:val="4D4D4D"/>
                <w:kern w:val="0"/>
                <w:sz w:val="32"/>
                <w:szCs w:val="32"/>
              </w:rPr>
              <w:t>发〔2017〕59号）和省人力资源和社会保障厅、财政厅、民政厅、卫生和计划生育委员会、扶贫开发办公室和河南保监局《关于全面落实困难群众社会保障工作的通知》（豫人社办〔2017〕76号）精神，为</w:t>
            </w:r>
            <w:proofErr w:type="gramStart"/>
            <w:r w:rsidRPr="00DA647C">
              <w:rPr>
                <w:rFonts w:ascii="仿宋" w:eastAsia="仿宋" w:hAnsi="仿宋" w:cs="Tahoma" w:hint="eastAsia"/>
                <w:color w:val="4D4D4D"/>
                <w:kern w:val="0"/>
                <w:sz w:val="32"/>
                <w:szCs w:val="32"/>
              </w:rPr>
              <w:t>进一步织密扎牢</w:t>
            </w:r>
            <w:proofErr w:type="gramEnd"/>
            <w:r w:rsidRPr="00DA647C">
              <w:rPr>
                <w:rFonts w:ascii="仿宋" w:eastAsia="仿宋" w:hAnsi="仿宋" w:cs="Tahoma" w:hint="eastAsia"/>
                <w:color w:val="4D4D4D"/>
                <w:kern w:val="0"/>
                <w:sz w:val="32"/>
                <w:szCs w:val="32"/>
              </w:rPr>
              <w:t>城乡居民基本养老保险“安全网”，助力精准扶贫、脱贫攻坚，对建档</w:t>
            </w:r>
            <w:proofErr w:type="gramStart"/>
            <w:r w:rsidRPr="00DA647C">
              <w:rPr>
                <w:rFonts w:ascii="仿宋" w:eastAsia="仿宋" w:hAnsi="仿宋" w:cs="Tahoma" w:hint="eastAsia"/>
                <w:color w:val="4D4D4D"/>
                <w:kern w:val="0"/>
                <w:sz w:val="32"/>
                <w:szCs w:val="32"/>
              </w:rPr>
              <w:t>立卡未标注</w:t>
            </w:r>
            <w:proofErr w:type="gramEnd"/>
            <w:r w:rsidRPr="00DA647C">
              <w:rPr>
                <w:rFonts w:ascii="仿宋" w:eastAsia="仿宋" w:hAnsi="仿宋" w:cs="Tahoma" w:hint="eastAsia"/>
                <w:color w:val="4D4D4D"/>
                <w:kern w:val="0"/>
                <w:sz w:val="32"/>
                <w:szCs w:val="32"/>
              </w:rPr>
              <w:t>脱贫的贫困人口、</w:t>
            </w:r>
            <w:proofErr w:type="gramStart"/>
            <w:r w:rsidRPr="00DA647C">
              <w:rPr>
                <w:rFonts w:ascii="仿宋" w:eastAsia="仿宋" w:hAnsi="仿宋" w:cs="Tahoma" w:hint="eastAsia"/>
                <w:color w:val="4D4D4D"/>
                <w:kern w:val="0"/>
                <w:sz w:val="32"/>
                <w:szCs w:val="32"/>
              </w:rPr>
              <w:t>低保对象</w:t>
            </w:r>
            <w:proofErr w:type="gramEnd"/>
            <w:r w:rsidRPr="00DA647C">
              <w:rPr>
                <w:rFonts w:ascii="仿宋" w:eastAsia="仿宋" w:hAnsi="仿宋" w:cs="Tahoma" w:hint="eastAsia"/>
                <w:color w:val="4D4D4D"/>
                <w:kern w:val="0"/>
                <w:sz w:val="32"/>
                <w:szCs w:val="32"/>
              </w:rPr>
              <w:t>、特困人员等贫困人员（以下统称为贫困人员），以及重度残疾人、长期贫困残疾人等缴费困难群体暂保留</w:t>
            </w:r>
            <w:r w:rsidRPr="00DA647C">
              <w:rPr>
                <w:rFonts w:ascii="仿宋" w:eastAsia="仿宋" w:hAnsi="仿宋" w:cs="Tahoma" w:hint="eastAsia"/>
                <w:color w:val="4D4D4D"/>
                <w:kern w:val="0"/>
                <w:sz w:val="32"/>
                <w:szCs w:val="32"/>
              </w:rPr>
              <w:lastRenderedPageBreak/>
              <w:t>每人每年100元的最低缴费档次和政府给予每人每年不低于30元的缴费补贴政策。</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仿宋" w:eastAsia="仿宋" w:hAnsi="仿宋" w:cs="Tahoma" w:hint="eastAsia"/>
                <w:color w:val="4D4D4D"/>
                <w:kern w:val="0"/>
                <w:sz w:val="32"/>
                <w:szCs w:val="32"/>
              </w:rPr>
              <w:t>贫困人员自主缴费或由县（市、区）政府资助支持其缴纳城乡居民基本养老保险费时，可根据实际情况自行选择缴费档次。对重度残疾人、长期贫困残疾人等缴费困难群体，由县（市、区）政府为其代缴最低档次标准的养老保险费。</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仿宋" w:eastAsia="仿宋" w:hAnsi="仿宋" w:cs="Tahoma" w:hint="eastAsia"/>
                <w:color w:val="4D4D4D"/>
                <w:kern w:val="0"/>
                <w:sz w:val="32"/>
                <w:szCs w:val="32"/>
              </w:rPr>
              <w:t>贫困人员和缴费困难群体缴纳城乡居民基本养老保险费后，按规定享受相应的缴费补贴。</w:t>
            </w:r>
          </w:p>
          <w:p w:rsidR="002E0ABA" w:rsidRPr="00DA647C" w:rsidRDefault="002E0ABA" w:rsidP="00DA647C">
            <w:pPr>
              <w:widowControl/>
              <w:wordWrap w:val="0"/>
              <w:spacing w:line="600" w:lineRule="atLeast"/>
              <w:ind w:firstLine="643"/>
              <w:rPr>
                <w:rFonts w:ascii="Tahoma" w:eastAsia="宋体" w:hAnsi="Tahoma" w:cs="Tahoma"/>
                <w:color w:val="4D4D4D"/>
                <w:kern w:val="0"/>
                <w:sz w:val="22"/>
              </w:rPr>
            </w:pPr>
            <w:r w:rsidRPr="00DA647C">
              <w:rPr>
                <w:rFonts w:ascii="黑体" w:eastAsia="黑体" w:hAnsi="黑体" w:cs="Tahoma" w:hint="eastAsia"/>
                <w:b/>
                <w:bCs/>
                <w:color w:val="4D4D4D"/>
                <w:kern w:val="0"/>
                <w:sz w:val="32"/>
                <w:szCs w:val="32"/>
              </w:rPr>
              <w:t>四、增发缴费年限养老金，</w:t>
            </w:r>
            <w:proofErr w:type="gramStart"/>
            <w:r w:rsidRPr="00DA647C">
              <w:rPr>
                <w:rFonts w:ascii="黑体" w:eastAsia="黑体" w:hAnsi="黑体" w:cs="Tahoma" w:hint="eastAsia"/>
                <w:b/>
                <w:bCs/>
                <w:color w:val="4D4D4D"/>
                <w:kern w:val="0"/>
                <w:sz w:val="32"/>
                <w:szCs w:val="32"/>
              </w:rPr>
              <w:t>鼓励早参保长</w:t>
            </w:r>
            <w:proofErr w:type="gramEnd"/>
            <w:r w:rsidRPr="00DA647C">
              <w:rPr>
                <w:rFonts w:ascii="黑体" w:eastAsia="黑体" w:hAnsi="黑体" w:cs="Tahoma" w:hint="eastAsia"/>
                <w:b/>
                <w:bCs/>
                <w:color w:val="4D4D4D"/>
                <w:kern w:val="0"/>
                <w:sz w:val="32"/>
                <w:szCs w:val="32"/>
              </w:rPr>
              <w:t>缴费</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仿宋" w:eastAsia="仿宋" w:hAnsi="仿宋" w:cs="Tahoma" w:hint="eastAsia"/>
                <w:color w:val="4D4D4D"/>
                <w:kern w:val="0"/>
                <w:sz w:val="32"/>
                <w:szCs w:val="32"/>
              </w:rPr>
              <w:t>为鼓励引导城乡居民早参保、长缴费、不断保，自城乡居民基本养老保险制度实施的2014年起，对参加城乡居民基本养老保险逐年连续缴费满15年后，再逐年连续缴费的，每多缴一年，在领取城乡居民基本养老保险待遇时，每月增发缴费年限养老金3元，随本人养老金发放。参保人员有两个或两个以上连续缴费时段的，以最长缴费时段计算连续缴费年限，按规定享受缴费年限养老金。</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仿宋" w:eastAsia="仿宋" w:hAnsi="仿宋" w:cs="Tahoma" w:hint="eastAsia"/>
                <w:color w:val="4D4D4D"/>
                <w:kern w:val="0"/>
                <w:sz w:val="32"/>
                <w:szCs w:val="32"/>
              </w:rPr>
              <w:t>原农村社会养老保险折算的缴费年限、原新型农村社会养老保险的缴费年限、原城乡居民社会养老保险试点在2014年之前的缴费年限均不作为计算缴费年限养老金的年限。</w:t>
            </w:r>
          </w:p>
          <w:p w:rsidR="002E0ABA" w:rsidRPr="00DA647C" w:rsidRDefault="002E0ABA" w:rsidP="00DA647C">
            <w:pPr>
              <w:widowControl/>
              <w:wordWrap w:val="0"/>
              <w:spacing w:line="600" w:lineRule="atLeast"/>
              <w:ind w:firstLine="643"/>
              <w:rPr>
                <w:rFonts w:ascii="Tahoma" w:eastAsia="宋体" w:hAnsi="Tahoma" w:cs="Tahoma"/>
                <w:color w:val="4D4D4D"/>
                <w:kern w:val="0"/>
                <w:sz w:val="22"/>
              </w:rPr>
            </w:pPr>
            <w:r w:rsidRPr="00DA647C">
              <w:rPr>
                <w:rFonts w:ascii="黑体" w:eastAsia="黑体" w:hAnsi="黑体" w:cs="Tahoma" w:hint="eastAsia"/>
                <w:b/>
                <w:bCs/>
                <w:color w:val="4D4D4D"/>
                <w:kern w:val="0"/>
                <w:sz w:val="32"/>
                <w:szCs w:val="32"/>
              </w:rPr>
              <w:t>五、资金来源</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仿宋" w:eastAsia="仿宋" w:hAnsi="仿宋" w:cs="Tahoma" w:hint="eastAsia"/>
                <w:color w:val="4D4D4D"/>
                <w:kern w:val="0"/>
                <w:sz w:val="32"/>
                <w:szCs w:val="32"/>
              </w:rPr>
              <w:t>此次调整增加的缴费梯次补贴所需资金，由省、省辖市财政按2∶1比例分担，其中,省直管县（市）和省财政直管县（市）所需资金由省财政全额补助。增发的缴费年限养老金所需资金由县（市、区）财政负担。</w:t>
            </w:r>
          </w:p>
          <w:p w:rsidR="002E0ABA" w:rsidRPr="00DA647C" w:rsidRDefault="002E0ABA" w:rsidP="00DA647C">
            <w:pPr>
              <w:widowControl/>
              <w:wordWrap w:val="0"/>
              <w:spacing w:line="600" w:lineRule="atLeast"/>
              <w:ind w:firstLine="643"/>
              <w:rPr>
                <w:rFonts w:ascii="Tahoma" w:eastAsia="宋体" w:hAnsi="Tahoma" w:cs="Tahoma"/>
                <w:color w:val="4D4D4D"/>
                <w:kern w:val="0"/>
                <w:sz w:val="22"/>
              </w:rPr>
            </w:pPr>
            <w:r w:rsidRPr="00DA647C">
              <w:rPr>
                <w:rFonts w:ascii="黑体" w:eastAsia="黑体" w:hAnsi="黑体" w:cs="Tahoma" w:hint="eastAsia"/>
                <w:b/>
                <w:bCs/>
                <w:color w:val="4D4D4D"/>
                <w:kern w:val="0"/>
                <w:sz w:val="32"/>
                <w:szCs w:val="32"/>
              </w:rPr>
              <w:lastRenderedPageBreak/>
              <w:t>六、工作要求</w:t>
            </w:r>
          </w:p>
          <w:p w:rsidR="002E0ABA" w:rsidRPr="00DA647C" w:rsidRDefault="002E0ABA" w:rsidP="00DA647C">
            <w:pPr>
              <w:widowControl/>
              <w:wordWrap w:val="0"/>
              <w:spacing w:line="600" w:lineRule="atLeast"/>
              <w:ind w:firstLine="480"/>
              <w:rPr>
                <w:rFonts w:ascii="Tahoma" w:eastAsia="宋体" w:hAnsi="Tahoma" w:cs="Tahoma"/>
                <w:color w:val="4D4D4D"/>
                <w:kern w:val="0"/>
                <w:sz w:val="22"/>
              </w:rPr>
            </w:pPr>
            <w:r w:rsidRPr="00DA647C">
              <w:rPr>
                <w:rFonts w:ascii="仿宋" w:eastAsia="仿宋" w:hAnsi="仿宋" w:cs="Tahoma" w:hint="eastAsia"/>
                <w:color w:val="4D4D4D"/>
                <w:kern w:val="0"/>
                <w:sz w:val="32"/>
                <w:szCs w:val="32"/>
              </w:rPr>
              <w:t>（一）提高认识。各级人力资源社会保障、财政等部门要提高政治站位，高度重视，充分认识建立健全缴费激励机制，完善城乡居民基本养老保险制度是我省贯彻落实党的十九大精神，加强和完善社会保障体系建设的重要举措，是提高城乡居民基本养老保险制度吸引力，推动制度可持续健康发展的政策创新，是提高城乡居民获得感和幸福感，增加居民收入的又一重要惠民政策。要切实加强组织领导，认真组织实施，做好政策落地、资金安排等工作，切实把好事办好。</w:t>
            </w:r>
          </w:p>
          <w:p w:rsidR="002E0ABA" w:rsidRPr="00DA647C" w:rsidRDefault="002E0ABA" w:rsidP="00DA647C">
            <w:pPr>
              <w:widowControl/>
              <w:wordWrap w:val="0"/>
              <w:spacing w:line="600" w:lineRule="atLeast"/>
              <w:ind w:firstLine="480"/>
              <w:rPr>
                <w:rFonts w:ascii="Tahoma" w:eastAsia="宋体" w:hAnsi="Tahoma" w:cs="Tahoma"/>
                <w:color w:val="4D4D4D"/>
                <w:kern w:val="0"/>
                <w:sz w:val="22"/>
              </w:rPr>
            </w:pPr>
            <w:r w:rsidRPr="00DA647C">
              <w:rPr>
                <w:rFonts w:ascii="仿宋" w:eastAsia="仿宋" w:hAnsi="仿宋" w:cs="Tahoma" w:hint="eastAsia"/>
                <w:color w:val="4D4D4D"/>
                <w:kern w:val="0"/>
                <w:sz w:val="32"/>
                <w:szCs w:val="32"/>
              </w:rPr>
              <w:t>（二）加大宣传力度。各级要将此项政策宣传作为今年的重点工作抓紧抓好。各地人力资源社会保障部门要积极主动协调宣传部门，充分利用电视、报刊、网络等多种形式，加大宣传力度，集中开展1至2次专项宣传活动。要广泛深入基层开展日常政策宣传活动，结合农村特点，利用通俗易懂的语言和群众喜闻乐见的方式，切实把党和政府的惠民政策宣传到村、到户、到人，帮助城乡居民算清“长远账”、“明白账”，鼓励引导广大城乡居民早参保，多缴费，长缴费。同时各地要认真组织实施待遇领取人员身份认证工作，全面加强仿冒领和防重复领取养老金工作，强化精细管理，做到精准发放，不断提高城乡居民基本养老保险制度运行质量。</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仿宋" w:eastAsia="仿宋" w:hAnsi="仿宋" w:cs="Tahoma" w:hint="eastAsia"/>
                <w:color w:val="4D4D4D"/>
                <w:kern w:val="0"/>
                <w:sz w:val="32"/>
                <w:szCs w:val="32"/>
              </w:rPr>
              <w:t>各省辖市、县（市、区）政府可根据本意见，结合本地实际，制定具体实施办法。</w:t>
            </w:r>
          </w:p>
          <w:p w:rsidR="002E0ABA" w:rsidRPr="00DA647C" w:rsidRDefault="002E0ABA" w:rsidP="00DA647C">
            <w:pPr>
              <w:widowControl/>
              <w:wordWrap w:val="0"/>
              <w:spacing w:line="600" w:lineRule="atLeast"/>
              <w:ind w:firstLine="640"/>
              <w:rPr>
                <w:rFonts w:ascii="Tahoma" w:eastAsia="宋体" w:hAnsi="Tahoma" w:cs="Tahoma"/>
                <w:color w:val="4D4D4D"/>
                <w:kern w:val="0"/>
                <w:sz w:val="22"/>
              </w:rPr>
            </w:pPr>
            <w:r w:rsidRPr="00DA647C">
              <w:rPr>
                <w:rFonts w:ascii="仿宋" w:eastAsia="仿宋" w:hAnsi="仿宋" w:cs="Tahoma" w:hint="eastAsia"/>
                <w:color w:val="4D4D4D"/>
                <w:kern w:val="0"/>
                <w:sz w:val="32"/>
                <w:szCs w:val="32"/>
              </w:rPr>
              <w:t>本意见从2018年1月1日起执行，我省已有规定与本意见不一致的，按本意见执行。</w:t>
            </w:r>
          </w:p>
          <w:p w:rsidR="002E0ABA" w:rsidRPr="00DA647C" w:rsidRDefault="002E0ABA" w:rsidP="00DA647C">
            <w:pPr>
              <w:widowControl/>
              <w:wordWrap w:val="0"/>
              <w:spacing w:line="600" w:lineRule="atLeast"/>
              <w:ind w:firstLine="640"/>
              <w:jc w:val="center"/>
              <w:rPr>
                <w:rFonts w:ascii="Tahoma" w:eastAsia="宋体" w:hAnsi="Tahoma" w:cs="Tahoma"/>
                <w:color w:val="4D4D4D"/>
                <w:kern w:val="0"/>
                <w:sz w:val="22"/>
              </w:rPr>
            </w:pPr>
            <w:r w:rsidRPr="00DA647C">
              <w:rPr>
                <w:rFonts w:ascii="仿宋" w:eastAsia="仿宋" w:hAnsi="仿宋" w:cs="Tahoma" w:hint="eastAsia"/>
                <w:color w:val="4D4D4D"/>
                <w:kern w:val="0"/>
                <w:sz w:val="32"/>
                <w:szCs w:val="32"/>
              </w:rPr>
              <w:t>河南省人力资源和社会保障厅</w:t>
            </w:r>
            <w:r w:rsidRPr="00DA647C">
              <w:rPr>
                <w:rFonts w:ascii="宋体" w:eastAsia="宋体" w:hAnsi="宋体" w:cs="宋体" w:hint="eastAsia"/>
                <w:color w:val="4D4D4D"/>
                <w:kern w:val="0"/>
                <w:sz w:val="32"/>
                <w:szCs w:val="32"/>
              </w:rPr>
              <w:t> </w:t>
            </w:r>
            <w:r w:rsidRPr="00DA647C">
              <w:rPr>
                <w:rFonts w:ascii="仿宋" w:eastAsia="仿宋" w:hAnsi="仿宋" w:cs="Tahoma" w:hint="eastAsia"/>
                <w:color w:val="4D4D4D"/>
                <w:kern w:val="0"/>
                <w:sz w:val="32"/>
                <w:szCs w:val="32"/>
              </w:rPr>
              <w:t xml:space="preserve"> 河 南 省 财 政 厅</w:t>
            </w:r>
          </w:p>
          <w:p w:rsidR="002E0ABA" w:rsidRPr="00DA647C" w:rsidRDefault="002E0ABA" w:rsidP="00DA647C">
            <w:pPr>
              <w:widowControl/>
              <w:jc w:val="center"/>
              <w:rPr>
                <w:rFonts w:ascii="Arial" w:eastAsia="宋体" w:hAnsi="Arial" w:cs="Arial"/>
                <w:color w:val="4D4D4D"/>
                <w:kern w:val="0"/>
                <w:sz w:val="24"/>
                <w:szCs w:val="24"/>
              </w:rPr>
            </w:pPr>
            <w:r w:rsidRPr="00DA647C">
              <w:rPr>
                <w:rFonts w:ascii="仿宋" w:eastAsia="仿宋" w:hAnsi="仿宋" w:cs="Tahoma" w:hint="eastAsia"/>
                <w:color w:val="4D4D4D"/>
                <w:kern w:val="0"/>
                <w:sz w:val="32"/>
                <w:szCs w:val="32"/>
              </w:rPr>
              <w:lastRenderedPageBreak/>
              <w:t>2018年2月23日</w:t>
            </w:r>
          </w:p>
        </w:tc>
        <w:tc>
          <w:tcPr>
            <w:tcW w:w="0" w:type="auto"/>
            <w:shd w:val="clear" w:color="auto" w:fill="FAFAFA"/>
            <w:vAlign w:val="center"/>
            <w:hideMark/>
          </w:tcPr>
          <w:p w:rsidR="002E0ABA" w:rsidRPr="00DA647C" w:rsidRDefault="002E0ABA" w:rsidP="00DA647C">
            <w:pPr>
              <w:widowControl/>
              <w:jc w:val="left"/>
              <w:rPr>
                <w:rFonts w:ascii="Times New Roman" w:eastAsia="Times New Roman" w:hAnsi="Times New Roman" w:cs="Times New Roman"/>
                <w:kern w:val="0"/>
                <w:sz w:val="20"/>
                <w:szCs w:val="20"/>
              </w:rPr>
            </w:pPr>
          </w:p>
        </w:tc>
      </w:tr>
      <w:tr w:rsidR="002E0ABA" w:rsidRPr="00DA647C" w:rsidTr="002E0ABA">
        <w:trPr>
          <w:jc w:val="center"/>
        </w:trPr>
        <w:tc>
          <w:tcPr>
            <w:tcW w:w="10554" w:type="dxa"/>
            <w:gridSpan w:val="3"/>
            <w:shd w:val="clear" w:color="auto" w:fill="FAFAFA"/>
            <w:tcMar>
              <w:top w:w="375" w:type="dxa"/>
              <w:left w:w="150" w:type="dxa"/>
              <w:bottom w:w="0" w:type="dxa"/>
              <w:right w:w="150" w:type="dxa"/>
            </w:tcMar>
            <w:vAlign w:val="center"/>
          </w:tcPr>
          <w:p w:rsidR="00DA647C" w:rsidRPr="00DA647C" w:rsidRDefault="00DA647C" w:rsidP="00DA647C">
            <w:pPr>
              <w:widowControl/>
              <w:wordWrap w:val="0"/>
              <w:spacing w:line="600" w:lineRule="atLeast"/>
              <w:ind w:firstLine="640"/>
              <w:jc w:val="right"/>
              <w:rPr>
                <w:rFonts w:ascii="Tahoma" w:eastAsia="宋体" w:hAnsi="Tahoma" w:cs="Tahoma"/>
                <w:color w:val="4D4D4D"/>
                <w:kern w:val="0"/>
                <w:sz w:val="22"/>
              </w:rPr>
            </w:pPr>
          </w:p>
        </w:tc>
        <w:tc>
          <w:tcPr>
            <w:tcW w:w="0" w:type="auto"/>
            <w:shd w:val="clear" w:color="auto" w:fill="FAFAFA"/>
            <w:vAlign w:val="center"/>
            <w:hideMark/>
          </w:tcPr>
          <w:p w:rsidR="002E0ABA" w:rsidRPr="00DA647C" w:rsidRDefault="002E0ABA" w:rsidP="00DA647C">
            <w:pPr>
              <w:widowControl/>
              <w:jc w:val="left"/>
              <w:rPr>
                <w:rFonts w:ascii="Times New Roman" w:eastAsia="Times New Roman" w:hAnsi="Times New Roman" w:cs="Times New Roman"/>
                <w:kern w:val="0"/>
                <w:sz w:val="20"/>
                <w:szCs w:val="20"/>
              </w:rPr>
            </w:pPr>
          </w:p>
        </w:tc>
      </w:tr>
    </w:tbl>
    <w:p w:rsidR="007D65F6" w:rsidRDefault="007D65F6"/>
    <w:sectPr w:rsidR="007D6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7C"/>
    <w:rsid w:val="002E0ABA"/>
    <w:rsid w:val="007D65F6"/>
    <w:rsid w:val="00DA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647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647C"/>
    <w:rPr>
      <w:rFonts w:ascii="宋体" w:eastAsia="宋体" w:hAnsi="宋体" w:cs="宋体"/>
      <w:b/>
      <w:bCs/>
      <w:kern w:val="36"/>
      <w:sz w:val="48"/>
      <w:szCs w:val="48"/>
    </w:rPr>
  </w:style>
  <w:style w:type="paragraph" w:styleId="a3">
    <w:name w:val="Normal (Web)"/>
    <w:basedOn w:val="a"/>
    <w:uiPriority w:val="99"/>
    <w:unhideWhenUsed/>
    <w:rsid w:val="00DA647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647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647C"/>
    <w:rPr>
      <w:rFonts w:ascii="宋体" w:eastAsia="宋体" w:hAnsi="宋体" w:cs="宋体"/>
      <w:b/>
      <w:bCs/>
      <w:kern w:val="36"/>
      <w:sz w:val="48"/>
      <w:szCs w:val="48"/>
    </w:rPr>
  </w:style>
  <w:style w:type="paragraph" w:styleId="a3">
    <w:name w:val="Normal (Web)"/>
    <w:basedOn w:val="a"/>
    <w:uiPriority w:val="99"/>
    <w:unhideWhenUsed/>
    <w:rsid w:val="00DA64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72257">
      <w:bodyDiv w:val="1"/>
      <w:marLeft w:val="0"/>
      <w:marRight w:val="0"/>
      <w:marTop w:val="0"/>
      <w:marBottom w:val="0"/>
      <w:divBdr>
        <w:top w:val="none" w:sz="0" w:space="0" w:color="auto"/>
        <w:left w:val="none" w:sz="0" w:space="0" w:color="auto"/>
        <w:bottom w:val="none" w:sz="0" w:space="0" w:color="auto"/>
        <w:right w:val="none" w:sz="0" w:space="0" w:color="auto"/>
      </w:divBdr>
      <w:divsChild>
        <w:div w:id="5755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368</Words>
  <Characters>2104</Characters>
  <Application>Microsoft Office Word</Application>
  <DocSecurity>0</DocSecurity>
  <Lines>17</Lines>
  <Paragraphs>4</Paragraphs>
  <ScaleCrop>false</ScaleCrop>
  <Company>微软中国</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2</cp:revision>
  <dcterms:created xsi:type="dcterms:W3CDTF">2018-06-21T07:19:00Z</dcterms:created>
  <dcterms:modified xsi:type="dcterms:W3CDTF">2018-06-21T07:20:00Z</dcterms:modified>
</cp:coreProperties>
</file>