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705" w:lineRule="atLeast"/>
        <w:jc w:val="center"/>
      </w:pPr>
      <w:r>
        <w:rPr>
          <w:rFonts w:ascii="黑体" w:hAnsi="宋体" w:eastAsia="黑体" w:cs="黑体"/>
          <w:sz w:val="30"/>
          <w:szCs w:val="30"/>
          <w:bdr w:val="none" w:color="auto" w:sz="0" w:space="0"/>
        </w:rPr>
        <w:t>滑县人民政府办公室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jc w:val="center"/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关于印发滑县2020年猪肉储备应急投放方案的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jc w:val="center"/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通        知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" w:hAnsi="仿宋" w:eastAsia="仿宋" w:cs="仿宋"/>
          <w:sz w:val="30"/>
          <w:szCs w:val="30"/>
          <w:bdr w:val="none" w:color="auto" w:sz="0" w:space="0"/>
        </w:rPr>
        <w:t>县人民政府有关部门：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《滑县2020年猪肉储备应急投放方案》已经县政府同意，现印发给你们，请认真贯彻执行</w:t>
      </w:r>
      <w:r>
        <w:rPr>
          <w:rFonts w:hint="eastAsia" w:ascii="仿宋" w:hAnsi="仿宋" w:eastAsia="仿宋" w:cs="仿宋"/>
          <w:bdr w:val="single" w:color="DDDDDD" w:sz="6" w:space="0"/>
        </w:rPr>
        <w:drawing>
          <wp:inline distT="0" distB="0" distL="114300" distR="114300">
            <wp:extent cx="990600" cy="476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righ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2020年1月14日　　　　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Times New Roman" w:hAnsi="Times New Roman" w:cs="Times New Roman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jc w:val="center"/>
      </w:pPr>
      <w:r>
        <w:rPr>
          <w:rFonts w:hint="eastAsia" w:ascii="黑体" w:hAnsi="宋体" w:eastAsia="黑体" w:cs="黑体"/>
          <w:sz w:val="30"/>
          <w:szCs w:val="30"/>
          <w:bdr w:val="none" w:color="auto" w:sz="0" w:space="0"/>
        </w:rPr>
        <w:t>滑县2020年猪肉储备应急投放方案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为满足居民日常生活对肉类的需求，维护社会稳定，认真履行“菜篮子”市长负责制，按照《省政府省长办公会议纪要》（〔2019〕73号）和省发改委、商务厅、财政厅《关于报送明年元旦春节期间冻猪肉储备投放工作考虑的通知》（豫发改价调〔2019〕800号）及河南省生猪稳产保供协调办公室主任宋虎振2019年12月30日在漯河“全省元旦春节及两会期间猪肉应急储备合同签约仪式上”讲话等要求，结合我县实际，特制定本工作方案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一、投放工作原则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充分发挥政府保供应、稳物价、惠民生的抓手作用，以普惠为基础，坚持公开、公平、公正的原则，切实保障民生、惠民利民。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二、投放工作安排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（一）投放种类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猪肉（内脏除外，具体种类以投放点公示牌为准）。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（二）投放网点具备条件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重点选择规模较大，财务制度健全，有投放实力及设施设备齐全的大型超市。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（三）投放时间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当地猪肉市场平均价格高于52元/公斤时或当地猪肉市场平均价格高于全国平均价格时，符合其中一项时，由县发改委、商务局、财政局、国调队、农业农村局等部门协商确定投放具体时间。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（四）投放方式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采取定点投放的方式，由省政府确定的承储企业郑州双汇食品有限公司承担批发供应，并组织将储备猪肉配送到确定的投放点。（投放网点名单见附件）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（五）价格补贴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投放期结束后，投放企业根据投放期间销售量（需提供出库单、投放点接货单、电子销售凭证等）据实申报差价，经县发改委、县财政局、县商务局、县农业农村局审核无误后报县政府，县政府批复同意后，县财政局于储备期结束30日给予拨付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（六）投放管理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一是各投放网点必须要有技术过硬的熟练工在分割肉品。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二是投放企业负责做好储备肉投放供应的具体工作，维护好定点投放的供应秩序。商务局负责组织好投放网点与承储企业的对接工作。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三是承担肉品供应的承储企业要确保投放时段的销售价格保持一致。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四是县发改委、县商务局、县农村农业局等部门对辖区内投放供应工作进行监督检查，确保投放供应顺利进行。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三、投放工作要求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（一）加强领导、确保实效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采取政府主导、企业运作、财政补贴的方式开展肉品投放工作。对承储我县猪肉供应任务的企业，由县商务局、县发改委、县财政局、县农村农业局共同进行监督、核查，落实储备猪肉的数量、品种，确保这一惠民政策落到实处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（二）严格补贴资金管理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督导猪肉储备投放的承储企业，建立好经销（购销）台账凭证，做好销售登记，建立好查验核拨补贴依据，严格按照实际投放数量情况，对承储企业在储备过程中，在规定标准内发生的合理费用，经县农村农业局、县商务局、县发改委、县财政局共同审核后，报县政府同意后，给予必要的财政补贴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（三）加强安全监督管理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各投放网点要加强投放期间安全监督管理工作，切实做好人员疏散与应急措施，防治出现踩踏等恶性安全事故发生，确保消费者乘兴而来，安全而归。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附件：滑县政府储备肉投放网点名单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附 件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705" w:lineRule="atLeast"/>
        <w:jc w:val="center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县政府储备肉投放网点名单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3"/>
        <w:gridCol w:w="4308"/>
        <w:gridCol w:w="33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46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投放网点名称</w:t>
            </w:r>
          </w:p>
        </w:tc>
        <w:tc>
          <w:tcPr>
            <w:tcW w:w="352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    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滑县万家福商贸有限公司桥东店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中州大道西段（原道城路）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滑县万家福商贸有限公司卫河路店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卫河路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滑县光洋百货有限责任公司道城路店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中州大道西段（原道城路）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滑县光洋百货有限责任公司解放路店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解放路中段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滑县双隆商贸有限公司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卫河路与解放路交叉口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滑县白师傅生活广场和美店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人民路中段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7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安阳圣君实业有限公司圣君生活广场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文明路与英民路叉口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69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</w:t>
            </w:r>
          </w:p>
        </w:tc>
        <w:tc>
          <w:tcPr>
            <w:tcW w:w="462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安阳圣君实业有限公司翰林苑分店</w:t>
            </w:r>
          </w:p>
        </w:tc>
        <w:tc>
          <w:tcPr>
            <w:tcW w:w="3525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滑州路与滑兴路交叉口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default" w:ascii="Calibri" w:hAnsi="Calibri" w:cs="Calibri"/>
          <w:sz w:val="21"/>
          <w:szCs w:val="21"/>
          <w:bdr w:val="none" w:color="auto" w:sz="0" w:space="0"/>
        </w:rPr>
        <w:t> 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E5276"/>
    <w:rsid w:val="743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2021-06-13T01:15:00Z</dcterms:created>
  <dc:creator>Administrator</dc:creator>
  <cp:lastModifiedBy>Administrator</cp:lastModifiedBy>
  <dcterms:modified xsi:type="dcterms:W3CDTF">2021-06-13T01:16:35Z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C791450E6E6E48349477C49D404D13C6</vt:lpwstr>
  </property>
</Properties>
</file>